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A37" w:rsidRDefault="00563A37" w:rsidP="00EB02BA">
      <w:pPr>
        <w:keepNext/>
        <w:ind w:left="5280" w:hanging="35"/>
        <w:jc w:val="center"/>
        <w:outlineLvl w:val="6"/>
      </w:pPr>
      <w:bookmarkStart w:id="0" w:name="_GoBack"/>
      <w:bookmarkEnd w:id="0"/>
    </w:p>
    <w:p w:rsidR="00EB02BA" w:rsidRPr="00B90092" w:rsidRDefault="00D415EC" w:rsidP="00EB02BA">
      <w:pPr>
        <w:keepNext/>
        <w:ind w:left="5280" w:hanging="35"/>
        <w:jc w:val="center"/>
        <w:outlineLvl w:val="6"/>
      </w:pPr>
      <w:r>
        <w:t>УТВЕРЖДЕН</w:t>
      </w:r>
    </w:p>
    <w:p w:rsidR="00EB02BA" w:rsidRPr="00B90092" w:rsidRDefault="00EB02BA" w:rsidP="00EB02BA">
      <w:pPr>
        <w:ind w:left="5280"/>
        <w:jc w:val="center"/>
      </w:pPr>
      <w:r w:rsidRPr="00B90092">
        <w:t>постановлени</w:t>
      </w:r>
      <w:r w:rsidR="00D415EC">
        <w:t>ем</w:t>
      </w:r>
    </w:p>
    <w:p w:rsidR="00EB02BA" w:rsidRPr="00B90092" w:rsidRDefault="00EB02BA" w:rsidP="00EB02BA">
      <w:pPr>
        <w:ind w:left="5280"/>
        <w:jc w:val="center"/>
      </w:pPr>
      <w:r w:rsidRPr="00B90092">
        <w:t>Избирательной комиссии</w:t>
      </w:r>
    </w:p>
    <w:p w:rsidR="00EB02BA" w:rsidRDefault="00EB02BA" w:rsidP="00EB02BA">
      <w:pPr>
        <w:keepNext/>
        <w:spacing w:line="360" w:lineRule="auto"/>
        <w:ind w:left="5280"/>
        <w:jc w:val="center"/>
        <w:outlineLvl w:val="5"/>
      </w:pPr>
      <w:r w:rsidRPr="00B90092">
        <w:t>Ростовской области</w:t>
      </w:r>
    </w:p>
    <w:p w:rsidR="00EB02BA" w:rsidRDefault="001E37B8" w:rsidP="00EB02BA">
      <w:pPr>
        <w:keepNext/>
        <w:spacing w:line="360" w:lineRule="auto"/>
        <w:ind w:left="5280"/>
        <w:jc w:val="center"/>
        <w:outlineLvl w:val="5"/>
      </w:pPr>
      <w:r>
        <w:t>о</w:t>
      </w:r>
      <w:r w:rsidR="00EB02BA">
        <w:t>т</w:t>
      </w:r>
      <w:r w:rsidR="00C933ED">
        <w:t xml:space="preserve"> 23.01.</w:t>
      </w:r>
      <w:r>
        <w:t>2025</w:t>
      </w:r>
      <w:r w:rsidR="00EB02BA">
        <w:t xml:space="preserve"> г. № </w:t>
      </w:r>
      <w:r w:rsidR="00C933ED">
        <w:t>102-4</w:t>
      </w:r>
    </w:p>
    <w:p w:rsidR="00EB02BA" w:rsidRDefault="00EB02BA" w:rsidP="00EB02BA">
      <w:pPr>
        <w:jc w:val="center"/>
        <w:rPr>
          <w:bCs/>
          <w:sz w:val="28"/>
          <w:szCs w:val="28"/>
        </w:rPr>
      </w:pPr>
    </w:p>
    <w:p w:rsidR="00EB02BA" w:rsidRDefault="00CC25D3" w:rsidP="00EB02BA">
      <w:pPr>
        <w:jc w:val="center"/>
        <w:rPr>
          <w:bCs/>
          <w:sz w:val="28"/>
          <w:szCs w:val="28"/>
        </w:rPr>
      </w:pPr>
      <w:r>
        <w:rPr>
          <w:color w:val="000000" w:themeColor="text1"/>
          <w:sz w:val="28"/>
          <w:szCs w:val="28"/>
        </w:rPr>
        <w:t>С</w:t>
      </w:r>
      <w:r w:rsidRPr="006A53F2">
        <w:rPr>
          <w:color w:val="000000" w:themeColor="text1"/>
          <w:sz w:val="28"/>
          <w:szCs w:val="28"/>
        </w:rPr>
        <w:t xml:space="preserve">писок политических </w:t>
      </w:r>
      <w:r w:rsidRPr="00AA7EFB">
        <w:rPr>
          <w:color w:val="000000" w:themeColor="text1"/>
          <w:sz w:val="28"/>
          <w:szCs w:val="28"/>
        </w:rPr>
        <w:t xml:space="preserve">партий </w:t>
      </w:r>
      <w:r w:rsidRPr="00AA7EFB">
        <w:rPr>
          <w:sz w:val="28"/>
          <w:szCs w:val="28"/>
        </w:rPr>
        <w:t>(их региональных отделений и иных структурных подразделений)</w:t>
      </w:r>
      <w:r w:rsidRPr="00AA7EFB">
        <w:rPr>
          <w:color w:val="000000" w:themeColor="text1"/>
          <w:sz w:val="28"/>
          <w:szCs w:val="28"/>
        </w:rPr>
        <w:t>,</w:t>
      </w:r>
      <w:r w:rsidRPr="006A53F2">
        <w:rPr>
          <w:color w:val="000000" w:themeColor="text1"/>
          <w:sz w:val="28"/>
          <w:szCs w:val="28"/>
        </w:rPr>
        <w:t xml:space="preserve"> </w:t>
      </w:r>
      <w:r w:rsidR="003D7DFB" w:rsidRPr="003D7DFB">
        <w:rPr>
          <w:color w:val="000000" w:themeColor="text1"/>
          <w:sz w:val="28"/>
          <w:szCs w:val="28"/>
        </w:rPr>
        <w:t xml:space="preserve">выдвижение которыми кандидатов, списков кандидатов не требует сбора подписей избирателей на выборах депутатов представительных органов муниципальных образований </w:t>
      </w:r>
      <w:r w:rsidR="003D7DFB">
        <w:rPr>
          <w:color w:val="000000" w:themeColor="text1"/>
          <w:sz w:val="28"/>
          <w:szCs w:val="28"/>
        </w:rPr>
        <w:br/>
      </w:r>
      <w:r w:rsidR="003D7DFB" w:rsidRPr="003D7DFB">
        <w:rPr>
          <w:color w:val="000000" w:themeColor="text1"/>
          <w:sz w:val="28"/>
          <w:szCs w:val="28"/>
        </w:rPr>
        <w:t>в Ростовской области</w:t>
      </w:r>
    </w:p>
    <w:p w:rsidR="00CC25D3" w:rsidRDefault="00CC25D3" w:rsidP="00EB02BA">
      <w:pPr>
        <w:jc w:val="center"/>
        <w:rPr>
          <w:bCs/>
          <w:sz w:val="28"/>
          <w:szCs w:val="28"/>
        </w:rPr>
      </w:pPr>
    </w:p>
    <w:p w:rsidR="00CC25D3" w:rsidRPr="00CC25D3" w:rsidRDefault="00CC25D3" w:rsidP="00CC25D3">
      <w:pPr>
        <w:jc w:val="center"/>
        <w:rPr>
          <w:bCs/>
          <w:sz w:val="28"/>
          <w:szCs w:val="28"/>
        </w:rPr>
      </w:pPr>
      <w:r>
        <w:rPr>
          <w:bCs/>
          <w:sz w:val="28"/>
          <w:szCs w:val="28"/>
        </w:rPr>
        <w:t xml:space="preserve">В соответствии с </w:t>
      </w:r>
      <w:r w:rsidRPr="00CC25D3">
        <w:rPr>
          <w:bCs/>
          <w:sz w:val="28"/>
          <w:szCs w:val="28"/>
        </w:rPr>
        <w:t>пункт</w:t>
      </w:r>
      <w:r>
        <w:rPr>
          <w:bCs/>
          <w:sz w:val="28"/>
          <w:szCs w:val="28"/>
        </w:rPr>
        <w:t>ом</w:t>
      </w:r>
      <w:r w:rsidRPr="00CC25D3">
        <w:rPr>
          <w:bCs/>
          <w:sz w:val="28"/>
          <w:szCs w:val="28"/>
        </w:rPr>
        <w:t xml:space="preserve"> 3 статьи 35</w:t>
      </w:r>
      <w:r w:rsidRPr="00CC25D3">
        <w:rPr>
          <w:bCs/>
          <w:sz w:val="28"/>
          <w:szCs w:val="28"/>
          <w:vertAlign w:val="superscript"/>
        </w:rPr>
        <w:t>1</w:t>
      </w:r>
      <w:r w:rsidRPr="00CC25D3">
        <w:rPr>
          <w:bCs/>
          <w:sz w:val="28"/>
          <w:szCs w:val="28"/>
        </w:rPr>
        <w:t xml:space="preserve"> Федерального закона</w:t>
      </w:r>
    </w:p>
    <w:p w:rsidR="00CC25D3" w:rsidRDefault="00CC25D3" w:rsidP="00CC25D3">
      <w:pPr>
        <w:jc w:val="center"/>
        <w:rPr>
          <w:bCs/>
          <w:sz w:val="28"/>
          <w:szCs w:val="28"/>
        </w:rPr>
      </w:pPr>
      <w:r w:rsidRPr="00CC25D3">
        <w:rPr>
          <w:bCs/>
          <w:sz w:val="28"/>
          <w:szCs w:val="28"/>
        </w:rPr>
        <w:t>«Об основных гарантиях избирательных прав и права на участие в референдуме граждан Российской Федерации»</w:t>
      </w:r>
      <w:r w:rsidR="00794ECB">
        <w:rPr>
          <w:bCs/>
          <w:sz w:val="28"/>
          <w:szCs w:val="28"/>
        </w:rPr>
        <w:t xml:space="preserve"> и </w:t>
      </w:r>
      <w:r>
        <w:rPr>
          <w:bCs/>
          <w:sz w:val="28"/>
          <w:szCs w:val="28"/>
        </w:rPr>
        <w:t>постановление</w:t>
      </w:r>
      <w:r w:rsidR="00794ECB">
        <w:rPr>
          <w:bCs/>
          <w:sz w:val="28"/>
          <w:szCs w:val="28"/>
        </w:rPr>
        <w:t>м</w:t>
      </w:r>
      <w:r>
        <w:rPr>
          <w:bCs/>
          <w:sz w:val="28"/>
          <w:szCs w:val="28"/>
        </w:rPr>
        <w:t xml:space="preserve"> Центральной избирательной комиссии Российской Федерации от 20.10.2021 </w:t>
      </w:r>
      <w:r w:rsidRPr="00CC25D3">
        <w:rPr>
          <w:bCs/>
          <w:sz w:val="28"/>
          <w:szCs w:val="28"/>
        </w:rPr>
        <w:t>№ 67/493-8</w:t>
      </w:r>
      <w:r>
        <w:rPr>
          <w:bCs/>
          <w:sz w:val="28"/>
          <w:szCs w:val="28"/>
        </w:rPr>
        <w:t xml:space="preserve"> «</w:t>
      </w:r>
      <w:r w:rsidRPr="00CC25D3">
        <w:rPr>
          <w:bCs/>
          <w:sz w:val="28"/>
          <w:szCs w:val="28"/>
        </w:rPr>
        <w:t>О списке политических партий, на которые распространяется действие пункта 3 статьи 35</w:t>
      </w:r>
      <w:r w:rsidRPr="00CC25D3">
        <w:rPr>
          <w:bCs/>
          <w:sz w:val="28"/>
          <w:szCs w:val="28"/>
          <w:vertAlign w:val="superscript"/>
        </w:rPr>
        <w:t>1</w:t>
      </w:r>
      <w:r w:rsidRPr="00CC25D3">
        <w:rPr>
          <w:bCs/>
          <w:sz w:val="28"/>
          <w:szCs w:val="28"/>
        </w:rPr>
        <w:t xml:space="preserve"> Федерального закона «Об основных гарантиях избирательных прав и права на участие в референдуме граждан Российской Федерации»</w:t>
      </w:r>
      <w:r>
        <w:rPr>
          <w:bCs/>
          <w:sz w:val="28"/>
          <w:szCs w:val="28"/>
        </w:rPr>
        <w:t>:</w:t>
      </w:r>
    </w:p>
    <w:p w:rsidR="00CC25D3" w:rsidRDefault="00CC25D3" w:rsidP="00CC25D3">
      <w:pPr>
        <w:jc w:val="center"/>
        <w:rPr>
          <w:rFonts w:ascii="Times New Roman CYR" w:hAnsi="Times New Roman CYR"/>
          <w:b/>
          <w:spacing w:val="60"/>
          <w:sz w:val="32"/>
        </w:rPr>
      </w:pPr>
    </w:p>
    <w:p w:rsidR="00CC25D3" w:rsidRPr="008F4BD7" w:rsidRDefault="00CC25D3" w:rsidP="00CC25D3">
      <w:pPr>
        <w:pStyle w:val="-1"/>
        <w:tabs>
          <w:tab w:val="left" w:pos="1134"/>
        </w:tabs>
        <w:ind w:firstLine="709"/>
        <w:rPr>
          <w:spacing w:val="80"/>
          <w:szCs w:val="28"/>
        </w:rPr>
      </w:pPr>
      <w:r>
        <w:rPr>
          <w:szCs w:val="28"/>
        </w:rPr>
        <w:t>1. </w:t>
      </w:r>
      <w:r w:rsidRPr="008F4BD7">
        <w:rPr>
          <w:szCs w:val="28"/>
        </w:rPr>
        <w:t>Всероссийская политическая партия «ЕДИНАЯ РОССИЯ»</w:t>
      </w:r>
      <w:r>
        <w:rPr>
          <w:szCs w:val="28"/>
        </w:rPr>
        <w:t>.</w:t>
      </w:r>
    </w:p>
    <w:p w:rsidR="00CC25D3" w:rsidRPr="008F4BD7" w:rsidRDefault="00CC25D3" w:rsidP="00CC25D3">
      <w:pPr>
        <w:pStyle w:val="-1"/>
        <w:tabs>
          <w:tab w:val="left" w:pos="1134"/>
        </w:tabs>
        <w:ind w:firstLine="709"/>
        <w:rPr>
          <w:spacing w:val="80"/>
          <w:szCs w:val="28"/>
        </w:rPr>
      </w:pPr>
      <w:r>
        <w:rPr>
          <w:szCs w:val="28"/>
        </w:rPr>
        <w:t>2. </w:t>
      </w:r>
      <w:r w:rsidRPr="008F4BD7">
        <w:rPr>
          <w:szCs w:val="28"/>
        </w:rPr>
        <w:t>Политическая партия «КОММУНИСТИЧЕСКАЯ ПАРТИЯ РОССИЙСКОЙ ФЕДЕРАЦИИ»</w:t>
      </w:r>
      <w:r>
        <w:rPr>
          <w:szCs w:val="28"/>
        </w:rPr>
        <w:t>.</w:t>
      </w:r>
    </w:p>
    <w:p w:rsidR="00CC25D3" w:rsidRDefault="00CC25D3" w:rsidP="00CC25D3">
      <w:pPr>
        <w:pStyle w:val="-1"/>
        <w:tabs>
          <w:tab w:val="left" w:pos="1134"/>
        </w:tabs>
        <w:ind w:firstLine="709"/>
        <w:rPr>
          <w:spacing w:val="80"/>
          <w:szCs w:val="28"/>
        </w:rPr>
      </w:pPr>
      <w:r>
        <w:rPr>
          <w:color w:val="000000"/>
          <w:szCs w:val="28"/>
        </w:rPr>
        <w:t>3. </w:t>
      </w:r>
      <w:r w:rsidRPr="00856938">
        <w:rPr>
          <w:color w:val="000000"/>
          <w:szCs w:val="28"/>
        </w:rPr>
        <w:t>Социалистическая политическая партия «СПРАВЕДЛИВАЯ РОССИЯ – ПАТРИОТЫ – ЗА ПРАВДУ»</w:t>
      </w:r>
      <w:r>
        <w:rPr>
          <w:spacing w:val="80"/>
          <w:szCs w:val="28"/>
        </w:rPr>
        <w:t>.</w:t>
      </w:r>
    </w:p>
    <w:p w:rsidR="00CC25D3" w:rsidRPr="008F4BD7" w:rsidRDefault="00CC25D3" w:rsidP="00CC25D3">
      <w:pPr>
        <w:pStyle w:val="-1"/>
        <w:tabs>
          <w:tab w:val="left" w:pos="1134"/>
        </w:tabs>
        <w:ind w:firstLine="709"/>
        <w:rPr>
          <w:spacing w:val="80"/>
          <w:szCs w:val="28"/>
        </w:rPr>
      </w:pPr>
      <w:r>
        <w:rPr>
          <w:szCs w:val="28"/>
        </w:rPr>
        <w:t>4. </w:t>
      </w:r>
      <w:r w:rsidRPr="008F4BD7">
        <w:rPr>
          <w:szCs w:val="28"/>
        </w:rPr>
        <w:t>Политическая партия ЛДПР – Либерально-демократическая партия России</w:t>
      </w:r>
      <w:r>
        <w:rPr>
          <w:szCs w:val="28"/>
        </w:rPr>
        <w:t>.</w:t>
      </w:r>
    </w:p>
    <w:p w:rsidR="00CC25D3" w:rsidRPr="006E1666" w:rsidRDefault="00CC25D3" w:rsidP="00CC25D3">
      <w:pPr>
        <w:pStyle w:val="-1"/>
        <w:tabs>
          <w:tab w:val="left" w:pos="1134"/>
        </w:tabs>
        <w:ind w:firstLine="709"/>
        <w:rPr>
          <w:spacing w:val="80"/>
          <w:szCs w:val="28"/>
        </w:rPr>
      </w:pPr>
      <w:r>
        <w:rPr>
          <w:szCs w:val="28"/>
        </w:rPr>
        <w:t>5. </w:t>
      </w:r>
      <w:r w:rsidRPr="006E1666">
        <w:rPr>
          <w:szCs w:val="28"/>
        </w:rPr>
        <w:t>Политическая партия «НОВЫЕ ЛЮДИ»</w:t>
      </w:r>
      <w:r>
        <w:rPr>
          <w:szCs w:val="28"/>
        </w:rPr>
        <w:t>.</w:t>
      </w:r>
    </w:p>
    <w:p w:rsidR="00CC25D3" w:rsidRDefault="00CC25D3" w:rsidP="00EB02BA">
      <w:pPr>
        <w:jc w:val="center"/>
        <w:rPr>
          <w:bCs/>
          <w:sz w:val="28"/>
          <w:szCs w:val="28"/>
        </w:rPr>
      </w:pPr>
    </w:p>
    <w:p w:rsidR="00EB02BA" w:rsidRPr="00B63680" w:rsidRDefault="00CC25D3" w:rsidP="00EB02BA">
      <w:pPr>
        <w:jc w:val="center"/>
        <w:rPr>
          <w:rFonts w:eastAsia="Calibri"/>
          <w:sz w:val="28"/>
          <w:szCs w:val="28"/>
          <w:lang w:eastAsia="en-US"/>
        </w:rPr>
      </w:pPr>
      <w:r>
        <w:rPr>
          <w:bCs/>
          <w:sz w:val="28"/>
          <w:szCs w:val="28"/>
        </w:rPr>
        <w:t xml:space="preserve">В соответствии с </w:t>
      </w:r>
      <w:r w:rsidR="00B63680" w:rsidRPr="00B63680">
        <w:rPr>
          <w:sz w:val="28"/>
          <w:szCs w:val="28"/>
        </w:rPr>
        <w:t>пункт</w:t>
      </w:r>
      <w:r>
        <w:rPr>
          <w:sz w:val="28"/>
          <w:szCs w:val="28"/>
        </w:rPr>
        <w:t>ом</w:t>
      </w:r>
      <w:r w:rsidR="00B63680" w:rsidRPr="00B63680">
        <w:rPr>
          <w:sz w:val="28"/>
          <w:szCs w:val="28"/>
        </w:rPr>
        <w:t xml:space="preserve"> 4</w:t>
      </w:r>
      <w:hyperlink r:id="rId7" w:history="1">
        <w:r w:rsidR="00B63680" w:rsidRPr="00B63680">
          <w:rPr>
            <w:sz w:val="28"/>
            <w:szCs w:val="28"/>
          </w:rPr>
          <w:t xml:space="preserve"> статьи 35</w:t>
        </w:r>
        <w:r w:rsidR="00B63680" w:rsidRPr="00B63680">
          <w:rPr>
            <w:sz w:val="28"/>
            <w:szCs w:val="28"/>
            <w:vertAlign w:val="superscript"/>
          </w:rPr>
          <w:t>1</w:t>
        </w:r>
      </w:hyperlink>
      <w:r w:rsidR="00B63680" w:rsidRPr="00B63680">
        <w:t xml:space="preserve"> </w:t>
      </w:r>
      <w:r w:rsidR="00B63680" w:rsidRPr="00B63680">
        <w:rPr>
          <w:sz w:val="28"/>
          <w:szCs w:val="28"/>
        </w:rPr>
        <w:t>Федерального закона от 12</w:t>
      </w:r>
      <w:r w:rsidR="00607CD3">
        <w:rPr>
          <w:sz w:val="28"/>
          <w:szCs w:val="28"/>
        </w:rPr>
        <w:t>.06.</w:t>
      </w:r>
      <w:r w:rsidR="00B63680" w:rsidRPr="00B63680">
        <w:rPr>
          <w:sz w:val="28"/>
          <w:szCs w:val="28"/>
        </w:rPr>
        <w:t xml:space="preserve">2002 </w:t>
      </w:r>
      <w:r w:rsidR="00794ECB">
        <w:rPr>
          <w:sz w:val="28"/>
          <w:szCs w:val="28"/>
        </w:rPr>
        <w:br/>
      </w:r>
      <w:r w:rsidR="00B63680" w:rsidRPr="00B63680">
        <w:rPr>
          <w:sz w:val="28"/>
          <w:szCs w:val="28"/>
        </w:rPr>
        <w:t>№ 67-ФЗ «Об основных гарантиях избирательных прав и права на участие в референдуме граждан Российской Федерации»</w:t>
      </w:r>
      <w:r>
        <w:rPr>
          <w:sz w:val="28"/>
          <w:szCs w:val="28"/>
        </w:rPr>
        <w:t>:</w:t>
      </w:r>
    </w:p>
    <w:p w:rsidR="00EB02BA" w:rsidRPr="009C3AAE" w:rsidRDefault="00EB02BA" w:rsidP="001A3786">
      <w:pPr>
        <w:ind w:firstLine="709"/>
        <w:jc w:val="both"/>
        <w:rPr>
          <w:rFonts w:eastAsia="Calibri"/>
          <w:sz w:val="28"/>
          <w:szCs w:val="28"/>
          <w:lang w:eastAsia="en-US"/>
        </w:rPr>
      </w:pPr>
    </w:p>
    <w:p w:rsidR="001A3786" w:rsidRPr="009C3AAE" w:rsidRDefault="00EB02BA" w:rsidP="001A3786">
      <w:pPr>
        <w:tabs>
          <w:tab w:val="left" w:pos="0"/>
        </w:tabs>
        <w:ind w:firstLine="709"/>
        <w:jc w:val="both"/>
        <w:rPr>
          <w:sz w:val="28"/>
          <w:szCs w:val="28"/>
        </w:rPr>
      </w:pPr>
      <w:r w:rsidRPr="009C3AAE">
        <w:rPr>
          <w:rFonts w:eastAsia="Calibri"/>
          <w:sz w:val="28"/>
          <w:szCs w:val="28"/>
          <w:lang w:eastAsia="en-US"/>
        </w:rPr>
        <w:t>1. </w:t>
      </w:r>
      <w:r w:rsidR="001A3786" w:rsidRPr="009C3AAE">
        <w:rPr>
          <w:sz w:val="28"/>
          <w:szCs w:val="28"/>
        </w:rPr>
        <w:t>Политическ</w:t>
      </w:r>
      <w:r w:rsidR="00DB0641" w:rsidRPr="009C3AAE">
        <w:rPr>
          <w:sz w:val="28"/>
          <w:szCs w:val="28"/>
        </w:rPr>
        <w:t>ая</w:t>
      </w:r>
      <w:r w:rsidR="001A3786" w:rsidRPr="009C3AAE">
        <w:rPr>
          <w:sz w:val="28"/>
          <w:szCs w:val="28"/>
        </w:rPr>
        <w:t xml:space="preserve"> парти</w:t>
      </w:r>
      <w:r w:rsidR="00DB0641" w:rsidRPr="009C3AAE">
        <w:rPr>
          <w:sz w:val="28"/>
          <w:szCs w:val="28"/>
        </w:rPr>
        <w:t>я</w:t>
      </w:r>
      <w:r w:rsidR="001A3786" w:rsidRPr="009C3AAE">
        <w:rPr>
          <w:sz w:val="28"/>
          <w:szCs w:val="28"/>
        </w:rPr>
        <w:t xml:space="preserve"> КОММУНИСТИЧЕСКАЯ ПАРТИЯ КОММУНИСТЫ РОССИИ</w:t>
      </w:r>
      <w:r w:rsidR="00A20F1A">
        <w:rPr>
          <w:sz w:val="28"/>
          <w:szCs w:val="28"/>
        </w:rPr>
        <w:t>.</w:t>
      </w:r>
    </w:p>
    <w:p w:rsidR="00EB02BA" w:rsidRDefault="00EB02BA" w:rsidP="00EB02BA">
      <w:pPr>
        <w:spacing w:line="360" w:lineRule="auto"/>
        <w:ind w:left="-658"/>
        <w:jc w:val="both"/>
        <w:rPr>
          <w:b/>
          <w:sz w:val="28"/>
          <w:szCs w:val="28"/>
        </w:rPr>
      </w:pPr>
    </w:p>
    <w:p w:rsidR="009C3AAE" w:rsidRDefault="009C3AAE" w:rsidP="00EB02BA">
      <w:pPr>
        <w:spacing w:line="360" w:lineRule="auto"/>
        <w:ind w:left="-658"/>
        <w:jc w:val="both"/>
        <w:rPr>
          <w:b/>
          <w:sz w:val="28"/>
          <w:szCs w:val="28"/>
        </w:rPr>
      </w:pPr>
    </w:p>
    <w:p w:rsidR="009C3AAE" w:rsidRDefault="009C3AAE" w:rsidP="00EB02BA">
      <w:pPr>
        <w:spacing w:line="360" w:lineRule="auto"/>
        <w:ind w:left="-658"/>
        <w:jc w:val="both"/>
        <w:rPr>
          <w:b/>
          <w:sz w:val="28"/>
          <w:szCs w:val="28"/>
        </w:rPr>
      </w:pPr>
    </w:p>
    <w:p w:rsidR="009C3AAE" w:rsidRDefault="009C3AAE" w:rsidP="009C3AAE">
      <w:pPr>
        <w:jc w:val="center"/>
        <w:rPr>
          <w:bCs/>
          <w:sz w:val="28"/>
          <w:szCs w:val="28"/>
        </w:rPr>
      </w:pPr>
      <w:r>
        <w:rPr>
          <w:bCs/>
          <w:sz w:val="28"/>
          <w:szCs w:val="28"/>
        </w:rPr>
        <w:lastRenderedPageBreak/>
        <w:t xml:space="preserve">В соответствии с </w:t>
      </w:r>
      <w:r w:rsidRPr="00B63680">
        <w:rPr>
          <w:sz w:val="28"/>
          <w:szCs w:val="28"/>
        </w:rPr>
        <w:t>пункт</w:t>
      </w:r>
      <w:r>
        <w:rPr>
          <w:sz w:val="28"/>
          <w:szCs w:val="28"/>
        </w:rPr>
        <w:t>ом</w:t>
      </w:r>
      <w:r w:rsidRPr="00936F4B">
        <w:rPr>
          <w:bCs/>
          <w:sz w:val="28"/>
          <w:szCs w:val="28"/>
        </w:rPr>
        <w:t xml:space="preserve"> </w:t>
      </w:r>
      <w:r>
        <w:rPr>
          <w:bCs/>
          <w:sz w:val="28"/>
          <w:szCs w:val="28"/>
        </w:rPr>
        <w:t>6</w:t>
      </w:r>
      <w:r w:rsidRPr="00936F4B">
        <w:rPr>
          <w:bCs/>
          <w:sz w:val="28"/>
          <w:szCs w:val="28"/>
        </w:rPr>
        <w:t xml:space="preserve"> статьи 35</w:t>
      </w:r>
      <w:r w:rsidRPr="00361535">
        <w:rPr>
          <w:bCs/>
          <w:sz w:val="28"/>
          <w:szCs w:val="28"/>
          <w:vertAlign w:val="superscript"/>
        </w:rPr>
        <w:t>1</w:t>
      </w:r>
      <w:r w:rsidRPr="00936F4B">
        <w:rPr>
          <w:bCs/>
          <w:sz w:val="28"/>
          <w:szCs w:val="28"/>
        </w:rPr>
        <w:t xml:space="preserve"> Федерального закона от 12.06.2002 </w:t>
      </w:r>
      <w:r w:rsidR="00794ECB">
        <w:rPr>
          <w:bCs/>
          <w:sz w:val="28"/>
          <w:szCs w:val="28"/>
        </w:rPr>
        <w:br/>
      </w:r>
      <w:r w:rsidRPr="00936F4B">
        <w:rPr>
          <w:bCs/>
          <w:sz w:val="28"/>
          <w:szCs w:val="28"/>
        </w:rPr>
        <w:t>№ 67-ФЗ «Об основных гарантиях избирательных прав и права на участие в референдуме граждан Российской Федерации»</w:t>
      </w:r>
    </w:p>
    <w:p w:rsidR="009C3AAE" w:rsidRDefault="009C3AAE" w:rsidP="009C3AAE">
      <w:pPr>
        <w:jc w:val="center"/>
        <w:rPr>
          <w:bCs/>
          <w:sz w:val="28"/>
          <w:szCs w:val="28"/>
        </w:rPr>
      </w:pPr>
    </w:p>
    <w:tbl>
      <w:tblPr>
        <w:tblStyle w:val="a5"/>
        <w:tblW w:w="10254" w:type="dxa"/>
        <w:tblInd w:w="-459" w:type="dxa"/>
        <w:tblLook w:val="04A0" w:firstRow="1" w:lastRow="0" w:firstColumn="1" w:lastColumn="0" w:noHBand="0" w:noVBand="1"/>
      </w:tblPr>
      <w:tblGrid>
        <w:gridCol w:w="605"/>
        <w:gridCol w:w="2656"/>
        <w:gridCol w:w="6993"/>
      </w:tblGrid>
      <w:tr w:rsidR="009C3AAE" w:rsidRPr="00DC60AC" w:rsidTr="00563A37">
        <w:trPr>
          <w:cantSplit/>
        </w:trPr>
        <w:tc>
          <w:tcPr>
            <w:tcW w:w="605" w:type="dxa"/>
            <w:vAlign w:val="center"/>
          </w:tcPr>
          <w:p w:rsidR="009C3AAE" w:rsidRPr="00DC60AC" w:rsidRDefault="009C3AAE" w:rsidP="009458DE">
            <w:pPr>
              <w:autoSpaceDE w:val="0"/>
              <w:autoSpaceDN w:val="0"/>
              <w:adjustRightInd w:val="0"/>
              <w:jc w:val="center"/>
              <w:rPr>
                <w:rFonts w:eastAsiaTheme="minorHAnsi"/>
                <w:sz w:val="28"/>
                <w:szCs w:val="28"/>
                <w:lang w:eastAsia="en-US"/>
              </w:rPr>
            </w:pPr>
            <w:r w:rsidRPr="00DC60AC">
              <w:rPr>
                <w:rFonts w:eastAsiaTheme="minorHAnsi"/>
                <w:sz w:val="28"/>
                <w:szCs w:val="28"/>
                <w:lang w:eastAsia="en-US"/>
              </w:rPr>
              <w:t>№ п/п</w:t>
            </w:r>
          </w:p>
        </w:tc>
        <w:tc>
          <w:tcPr>
            <w:tcW w:w="2656" w:type="dxa"/>
            <w:vAlign w:val="center"/>
          </w:tcPr>
          <w:p w:rsidR="009C3AAE" w:rsidRPr="00DC60AC" w:rsidRDefault="009C3AAE" w:rsidP="009458DE">
            <w:pPr>
              <w:autoSpaceDE w:val="0"/>
              <w:autoSpaceDN w:val="0"/>
              <w:adjustRightInd w:val="0"/>
              <w:jc w:val="center"/>
              <w:rPr>
                <w:rFonts w:eastAsiaTheme="minorHAnsi"/>
                <w:sz w:val="28"/>
                <w:szCs w:val="28"/>
                <w:lang w:eastAsia="en-US"/>
              </w:rPr>
            </w:pPr>
            <w:r w:rsidRPr="00DC60AC">
              <w:rPr>
                <w:rFonts w:eastAsiaTheme="minorHAnsi"/>
                <w:sz w:val="28"/>
                <w:szCs w:val="28"/>
                <w:lang w:eastAsia="en-US"/>
              </w:rPr>
              <w:t>Наименование</w:t>
            </w:r>
          </w:p>
          <w:p w:rsidR="009C3AAE" w:rsidRPr="00DC60AC" w:rsidRDefault="009C3AAE" w:rsidP="009458DE">
            <w:pPr>
              <w:autoSpaceDE w:val="0"/>
              <w:autoSpaceDN w:val="0"/>
              <w:adjustRightInd w:val="0"/>
              <w:jc w:val="center"/>
              <w:rPr>
                <w:rFonts w:eastAsiaTheme="minorHAnsi"/>
                <w:sz w:val="28"/>
                <w:szCs w:val="28"/>
                <w:lang w:eastAsia="en-US"/>
              </w:rPr>
            </w:pPr>
            <w:r w:rsidRPr="00DC60AC">
              <w:rPr>
                <w:rFonts w:eastAsiaTheme="minorHAnsi"/>
                <w:sz w:val="28"/>
                <w:szCs w:val="28"/>
                <w:lang w:eastAsia="en-US"/>
              </w:rPr>
              <w:t>политической партии</w:t>
            </w:r>
          </w:p>
        </w:tc>
        <w:tc>
          <w:tcPr>
            <w:tcW w:w="6993" w:type="dxa"/>
          </w:tcPr>
          <w:p w:rsidR="009C3AAE" w:rsidRPr="00DC60AC" w:rsidRDefault="009C3AAE" w:rsidP="009458DE">
            <w:pPr>
              <w:autoSpaceDE w:val="0"/>
              <w:autoSpaceDN w:val="0"/>
              <w:adjustRightInd w:val="0"/>
              <w:ind w:left="34"/>
              <w:jc w:val="center"/>
              <w:rPr>
                <w:rFonts w:eastAsiaTheme="minorHAnsi"/>
                <w:sz w:val="28"/>
                <w:szCs w:val="28"/>
                <w:lang w:eastAsia="en-US"/>
              </w:rPr>
            </w:pPr>
            <w:r w:rsidRPr="00DC60AC">
              <w:rPr>
                <w:rFonts w:eastAsiaTheme="minorHAnsi"/>
                <w:sz w:val="28"/>
                <w:szCs w:val="28"/>
                <w:lang w:eastAsia="en-US"/>
              </w:rPr>
              <w:t>Наименования муниципальных образований, на выборах депутатов представительных органов которых выдвижение политической партией, её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кандидатов, списков кандидатов считается поддержанным избирателями и не требует сбора подписей избирателей</w:t>
            </w:r>
          </w:p>
        </w:tc>
      </w:tr>
      <w:tr w:rsidR="009C3AAE" w:rsidRPr="00DC60AC" w:rsidTr="00563A37">
        <w:trPr>
          <w:cantSplit/>
        </w:trPr>
        <w:tc>
          <w:tcPr>
            <w:tcW w:w="605" w:type="dxa"/>
            <w:vAlign w:val="center"/>
          </w:tcPr>
          <w:p w:rsidR="009C3AAE" w:rsidRPr="00DC60AC" w:rsidRDefault="009C3AAE" w:rsidP="009458DE">
            <w:pPr>
              <w:autoSpaceDE w:val="0"/>
              <w:autoSpaceDN w:val="0"/>
              <w:adjustRightInd w:val="0"/>
              <w:jc w:val="center"/>
              <w:rPr>
                <w:rFonts w:eastAsiaTheme="minorHAnsi"/>
                <w:sz w:val="28"/>
                <w:szCs w:val="28"/>
                <w:lang w:eastAsia="en-US"/>
              </w:rPr>
            </w:pPr>
            <w:r>
              <w:rPr>
                <w:rFonts w:eastAsiaTheme="minorHAnsi"/>
                <w:sz w:val="28"/>
                <w:szCs w:val="28"/>
                <w:lang w:eastAsia="en-US"/>
              </w:rPr>
              <w:t>1</w:t>
            </w:r>
          </w:p>
        </w:tc>
        <w:tc>
          <w:tcPr>
            <w:tcW w:w="2656" w:type="dxa"/>
            <w:vAlign w:val="center"/>
          </w:tcPr>
          <w:p w:rsidR="009C3AAE" w:rsidRPr="00DC60AC" w:rsidRDefault="009C3AAE" w:rsidP="009458DE">
            <w:pPr>
              <w:jc w:val="both"/>
              <w:rPr>
                <w:rFonts w:eastAsia="Calibri"/>
                <w:sz w:val="28"/>
                <w:szCs w:val="28"/>
                <w:lang w:eastAsia="en-US"/>
              </w:rPr>
            </w:pPr>
            <w:r w:rsidRPr="002807DC">
              <w:rPr>
                <w:sz w:val="28"/>
                <w:szCs w:val="28"/>
              </w:rPr>
              <w:t xml:space="preserve">Политическая партия </w:t>
            </w:r>
            <w:r>
              <w:rPr>
                <w:sz w:val="28"/>
                <w:szCs w:val="28"/>
              </w:rPr>
              <w:t>«</w:t>
            </w:r>
            <w:r w:rsidRPr="002807DC">
              <w:rPr>
                <w:sz w:val="28"/>
                <w:szCs w:val="28"/>
              </w:rPr>
              <w:t xml:space="preserve">Российская объединенная </w:t>
            </w:r>
            <w:r w:rsidRPr="009C3AAE">
              <w:rPr>
                <w:sz w:val="28"/>
                <w:szCs w:val="28"/>
              </w:rPr>
              <w:t>демократическая партия «ЯБЛОКО»</w:t>
            </w:r>
          </w:p>
        </w:tc>
        <w:tc>
          <w:tcPr>
            <w:tcW w:w="6993" w:type="dxa"/>
          </w:tcPr>
          <w:p w:rsidR="009C3AAE" w:rsidRPr="005B6866" w:rsidRDefault="009C3AAE" w:rsidP="009458DE">
            <w:pPr>
              <w:jc w:val="both"/>
              <w:rPr>
                <w:sz w:val="28"/>
                <w:szCs w:val="28"/>
              </w:rPr>
            </w:pPr>
            <w:r w:rsidRPr="005B6866">
              <w:rPr>
                <w:sz w:val="28"/>
                <w:szCs w:val="28"/>
              </w:rPr>
              <w:t xml:space="preserve">Октябрьский район: </w:t>
            </w:r>
            <w:proofErr w:type="spellStart"/>
            <w:r w:rsidRPr="005B6866">
              <w:rPr>
                <w:sz w:val="28"/>
                <w:szCs w:val="28"/>
              </w:rPr>
              <w:t>Каменоломненское</w:t>
            </w:r>
            <w:proofErr w:type="spellEnd"/>
            <w:r w:rsidRPr="005B6866">
              <w:rPr>
                <w:sz w:val="28"/>
                <w:szCs w:val="28"/>
              </w:rPr>
              <w:t xml:space="preserve"> городское поселение.</w:t>
            </w:r>
          </w:p>
        </w:tc>
      </w:tr>
      <w:tr w:rsidR="00BB68F8" w:rsidRPr="00DC60AC" w:rsidTr="00563A37">
        <w:trPr>
          <w:cantSplit/>
        </w:trPr>
        <w:tc>
          <w:tcPr>
            <w:tcW w:w="605" w:type="dxa"/>
            <w:vAlign w:val="center"/>
          </w:tcPr>
          <w:p w:rsidR="00BB68F8" w:rsidRPr="00BB68F8" w:rsidRDefault="00BB68F8" w:rsidP="00BB68F8">
            <w:pPr>
              <w:jc w:val="center"/>
              <w:rPr>
                <w:rFonts w:eastAsiaTheme="minorHAnsi"/>
                <w:sz w:val="28"/>
                <w:szCs w:val="28"/>
                <w:lang w:eastAsia="en-US"/>
              </w:rPr>
            </w:pPr>
            <w:r>
              <w:rPr>
                <w:rFonts w:eastAsiaTheme="minorHAnsi"/>
                <w:sz w:val="28"/>
                <w:szCs w:val="28"/>
                <w:lang w:eastAsia="en-US"/>
              </w:rPr>
              <w:t>2</w:t>
            </w:r>
          </w:p>
        </w:tc>
        <w:tc>
          <w:tcPr>
            <w:tcW w:w="2656" w:type="dxa"/>
            <w:vAlign w:val="center"/>
          </w:tcPr>
          <w:p w:rsidR="00BB68F8" w:rsidRPr="002807DC" w:rsidRDefault="00BB68F8" w:rsidP="00BB68F8">
            <w:pPr>
              <w:jc w:val="both"/>
              <w:rPr>
                <w:sz w:val="28"/>
                <w:szCs w:val="28"/>
              </w:rPr>
            </w:pPr>
            <w:r w:rsidRPr="00BB68F8">
              <w:rPr>
                <w:sz w:val="28"/>
                <w:szCs w:val="28"/>
              </w:rPr>
              <w:t>Политическая партия «Российская партия пенсионеров</w:t>
            </w:r>
            <w:r>
              <w:rPr>
                <w:sz w:val="28"/>
                <w:szCs w:val="28"/>
              </w:rPr>
              <w:t xml:space="preserve"> </w:t>
            </w:r>
            <w:r w:rsidRPr="00BB68F8">
              <w:rPr>
                <w:sz w:val="28"/>
                <w:szCs w:val="28"/>
              </w:rPr>
              <w:t>за социальную справедливость»</w:t>
            </w:r>
          </w:p>
        </w:tc>
        <w:tc>
          <w:tcPr>
            <w:tcW w:w="6993" w:type="dxa"/>
          </w:tcPr>
          <w:p w:rsidR="00BB68F8" w:rsidRPr="005B6866" w:rsidRDefault="00BB68F8" w:rsidP="009458DE">
            <w:pPr>
              <w:jc w:val="both"/>
              <w:rPr>
                <w:sz w:val="28"/>
                <w:szCs w:val="28"/>
              </w:rPr>
            </w:pPr>
            <w:proofErr w:type="spellStart"/>
            <w:r w:rsidRPr="005B6866">
              <w:rPr>
                <w:sz w:val="28"/>
                <w:szCs w:val="28"/>
              </w:rPr>
              <w:t>Зимовниковский</w:t>
            </w:r>
            <w:proofErr w:type="spellEnd"/>
            <w:r w:rsidRPr="005B6866">
              <w:rPr>
                <w:sz w:val="28"/>
                <w:szCs w:val="28"/>
              </w:rPr>
              <w:t xml:space="preserve"> район: </w:t>
            </w:r>
            <w:r w:rsidR="005B6866" w:rsidRPr="005B6866">
              <w:rPr>
                <w:sz w:val="28"/>
                <w:szCs w:val="28"/>
              </w:rPr>
              <w:t>Кировское сельское поселение;</w:t>
            </w:r>
          </w:p>
          <w:p w:rsidR="001E37B8" w:rsidRDefault="005B6866" w:rsidP="005B6866">
            <w:pPr>
              <w:jc w:val="both"/>
              <w:rPr>
                <w:sz w:val="28"/>
                <w:szCs w:val="28"/>
              </w:rPr>
            </w:pPr>
            <w:proofErr w:type="spellStart"/>
            <w:r w:rsidRPr="005B6866">
              <w:rPr>
                <w:sz w:val="28"/>
                <w:szCs w:val="28"/>
              </w:rPr>
              <w:t>Обливский</w:t>
            </w:r>
            <w:proofErr w:type="spellEnd"/>
            <w:r w:rsidRPr="005B6866">
              <w:rPr>
                <w:sz w:val="28"/>
                <w:szCs w:val="28"/>
              </w:rPr>
              <w:t xml:space="preserve"> район: Александровское сельское поселение</w:t>
            </w:r>
            <w:r w:rsidR="001E37B8">
              <w:rPr>
                <w:sz w:val="28"/>
                <w:szCs w:val="28"/>
              </w:rPr>
              <w:t>;</w:t>
            </w:r>
          </w:p>
          <w:p w:rsidR="005B6866" w:rsidRPr="005B6866" w:rsidRDefault="001E37B8" w:rsidP="005B6866">
            <w:pPr>
              <w:jc w:val="both"/>
              <w:rPr>
                <w:sz w:val="28"/>
                <w:szCs w:val="28"/>
              </w:rPr>
            </w:pPr>
            <w:r>
              <w:rPr>
                <w:sz w:val="28"/>
                <w:szCs w:val="28"/>
              </w:rPr>
              <w:t xml:space="preserve">Родионово-Несветайский район: </w:t>
            </w:r>
            <w:proofErr w:type="spellStart"/>
            <w:r>
              <w:rPr>
                <w:sz w:val="28"/>
                <w:szCs w:val="28"/>
              </w:rPr>
              <w:t>Барило-Крепинское</w:t>
            </w:r>
            <w:proofErr w:type="spellEnd"/>
            <w:r>
              <w:rPr>
                <w:sz w:val="28"/>
                <w:szCs w:val="28"/>
              </w:rPr>
              <w:t xml:space="preserve"> сельское поселение</w:t>
            </w:r>
            <w:r w:rsidR="005B6866" w:rsidRPr="005B6866">
              <w:rPr>
                <w:sz w:val="28"/>
                <w:szCs w:val="28"/>
              </w:rPr>
              <w:t>.</w:t>
            </w:r>
          </w:p>
        </w:tc>
      </w:tr>
    </w:tbl>
    <w:p w:rsidR="009C3AAE" w:rsidRDefault="009C3AAE" w:rsidP="009C3AAE">
      <w:pPr>
        <w:jc w:val="center"/>
        <w:rPr>
          <w:bCs/>
          <w:sz w:val="28"/>
          <w:szCs w:val="28"/>
        </w:rPr>
      </w:pPr>
    </w:p>
    <w:p w:rsidR="009C3AAE" w:rsidRDefault="009C3AAE" w:rsidP="009C3AAE">
      <w:pPr>
        <w:jc w:val="center"/>
        <w:rPr>
          <w:bCs/>
          <w:sz w:val="28"/>
          <w:szCs w:val="28"/>
        </w:rPr>
      </w:pPr>
      <w:r>
        <w:rPr>
          <w:bCs/>
          <w:sz w:val="28"/>
          <w:szCs w:val="28"/>
        </w:rPr>
        <w:t xml:space="preserve">В соответствии с </w:t>
      </w:r>
      <w:r w:rsidRPr="00B63680">
        <w:rPr>
          <w:sz w:val="28"/>
          <w:szCs w:val="28"/>
        </w:rPr>
        <w:t>пункт</w:t>
      </w:r>
      <w:r>
        <w:rPr>
          <w:sz w:val="28"/>
          <w:szCs w:val="28"/>
        </w:rPr>
        <w:t>ом</w:t>
      </w:r>
      <w:r w:rsidRPr="00B63680">
        <w:rPr>
          <w:sz w:val="28"/>
          <w:szCs w:val="28"/>
        </w:rPr>
        <w:t xml:space="preserve"> </w:t>
      </w:r>
      <w:r>
        <w:rPr>
          <w:bCs/>
          <w:sz w:val="28"/>
          <w:szCs w:val="28"/>
        </w:rPr>
        <w:t>7</w:t>
      </w:r>
      <w:r w:rsidRPr="00936F4B">
        <w:rPr>
          <w:bCs/>
          <w:sz w:val="28"/>
          <w:szCs w:val="28"/>
        </w:rPr>
        <w:t xml:space="preserve"> статьи 35</w:t>
      </w:r>
      <w:r w:rsidRPr="00361535">
        <w:rPr>
          <w:bCs/>
          <w:sz w:val="28"/>
          <w:szCs w:val="28"/>
          <w:vertAlign w:val="superscript"/>
        </w:rPr>
        <w:t>1</w:t>
      </w:r>
      <w:r w:rsidRPr="00936F4B">
        <w:rPr>
          <w:bCs/>
          <w:sz w:val="28"/>
          <w:szCs w:val="28"/>
        </w:rPr>
        <w:t xml:space="preserve"> Федерального закона от 12.06.2002 </w:t>
      </w:r>
      <w:r w:rsidR="00794ECB">
        <w:rPr>
          <w:bCs/>
          <w:sz w:val="28"/>
          <w:szCs w:val="28"/>
        </w:rPr>
        <w:br/>
      </w:r>
      <w:r w:rsidRPr="00936F4B">
        <w:rPr>
          <w:bCs/>
          <w:sz w:val="28"/>
          <w:szCs w:val="28"/>
        </w:rPr>
        <w:t>№ 67-ФЗ «Об основных гарантиях избирательных прав и права на участие в референдуме граждан Российской Федерации»</w:t>
      </w:r>
    </w:p>
    <w:p w:rsidR="009C3AAE" w:rsidRDefault="009C3AAE" w:rsidP="009C3AAE">
      <w:pPr>
        <w:jc w:val="center"/>
        <w:rPr>
          <w:bCs/>
          <w:sz w:val="28"/>
          <w:szCs w:val="28"/>
        </w:rPr>
      </w:pPr>
    </w:p>
    <w:tbl>
      <w:tblPr>
        <w:tblStyle w:val="a5"/>
        <w:tblW w:w="10254" w:type="dxa"/>
        <w:tblInd w:w="-459" w:type="dxa"/>
        <w:tblLook w:val="04A0" w:firstRow="1" w:lastRow="0" w:firstColumn="1" w:lastColumn="0" w:noHBand="0" w:noVBand="1"/>
      </w:tblPr>
      <w:tblGrid>
        <w:gridCol w:w="608"/>
        <w:gridCol w:w="2653"/>
        <w:gridCol w:w="6993"/>
      </w:tblGrid>
      <w:tr w:rsidR="009C3AAE" w:rsidRPr="00DC60AC" w:rsidTr="00563A37">
        <w:trPr>
          <w:cantSplit/>
        </w:trPr>
        <w:tc>
          <w:tcPr>
            <w:tcW w:w="608" w:type="dxa"/>
            <w:vAlign w:val="center"/>
          </w:tcPr>
          <w:p w:rsidR="009C3AAE" w:rsidRPr="00DC60AC" w:rsidRDefault="009C3AAE" w:rsidP="009458DE">
            <w:pPr>
              <w:autoSpaceDE w:val="0"/>
              <w:autoSpaceDN w:val="0"/>
              <w:adjustRightInd w:val="0"/>
              <w:jc w:val="center"/>
              <w:rPr>
                <w:rFonts w:eastAsiaTheme="minorHAnsi"/>
                <w:sz w:val="28"/>
                <w:szCs w:val="28"/>
                <w:lang w:eastAsia="en-US"/>
              </w:rPr>
            </w:pPr>
            <w:r w:rsidRPr="00DC60AC">
              <w:rPr>
                <w:rFonts w:eastAsiaTheme="minorHAnsi"/>
                <w:sz w:val="28"/>
                <w:szCs w:val="28"/>
                <w:lang w:eastAsia="en-US"/>
              </w:rPr>
              <w:t>№ п/п</w:t>
            </w:r>
          </w:p>
        </w:tc>
        <w:tc>
          <w:tcPr>
            <w:tcW w:w="2653" w:type="dxa"/>
            <w:vAlign w:val="center"/>
          </w:tcPr>
          <w:p w:rsidR="009C3AAE" w:rsidRPr="00DC60AC" w:rsidRDefault="009C3AAE" w:rsidP="009458DE">
            <w:pPr>
              <w:autoSpaceDE w:val="0"/>
              <w:autoSpaceDN w:val="0"/>
              <w:adjustRightInd w:val="0"/>
              <w:jc w:val="center"/>
              <w:rPr>
                <w:rFonts w:eastAsiaTheme="minorHAnsi"/>
                <w:sz w:val="28"/>
                <w:szCs w:val="20"/>
                <w:lang w:eastAsia="en-US"/>
              </w:rPr>
            </w:pPr>
            <w:r w:rsidRPr="00DC60AC">
              <w:rPr>
                <w:rFonts w:eastAsiaTheme="minorHAnsi"/>
                <w:sz w:val="28"/>
                <w:szCs w:val="20"/>
                <w:lang w:eastAsia="en-US"/>
              </w:rPr>
              <w:t>Наименование</w:t>
            </w:r>
          </w:p>
          <w:p w:rsidR="009C3AAE" w:rsidRPr="00DC60AC" w:rsidRDefault="009C3AAE" w:rsidP="009458DE">
            <w:pPr>
              <w:autoSpaceDE w:val="0"/>
              <w:autoSpaceDN w:val="0"/>
              <w:adjustRightInd w:val="0"/>
              <w:jc w:val="center"/>
              <w:rPr>
                <w:rFonts w:eastAsiaTheme="minorHAnsi"/>
                <w:sz w:val="28"/>
                <w:szCs w:val="20"/>
                <w:lang w:eastAsia="en-US"/>
              </w:rPr>
            </w:pPr>
            <w:r w:rsidRPr="00DC60AC">
              <w:rPr>
                <w:rFonts w:eastAsiaTheme="minorHAnsi"/>
                <w:sz w:val="28"/>
                <w:szCs w:val="20"/>
                <w:lang w:eastAsia="en-US"/>
              </w:rPr>
              <w:t>политической партии</w:t>
            </w:r>
          </w:p>
        </w:tc>
        <w:tc>
          <w:tcPr>
            <w:tcW w:w="6993" w:type="dxa"/>
          </w:tcPr>
          <w:p w:rsidR="009C3AAE" w:rsidRPr="00DC60AC" w:rsidRDefault="009C3AAE" w:rsidP="009458DE">
            <w:pPr>
              <w:autoSpaceDE w:val="0"/>
              <w:autoSpaceDN w:val="0"/>
              <w:adjustRightInd w:val="0"/>
              <w:jc w:val="center"/>
              <w:rPr>
                <w:rFonts w:eastAsiaTheme="minorHAnsi"/>
                <w:sz w:val="28"/>
                <w:szCs w:val="26"/>
                <w:lang w:eastAsia="en-US"/>
              </w:rPr>
            </w:pPr>
            <w:r w:rsidRPr="00DC60AC">
              <w:rPr>
                <w:rFonts w:eastAsiaTheme="minorHAnsi"/>
                <w:sz w:val="28"/>
                <w:szCs w:val="20"/>
                <w:lang w:eastAsia="en-US"/>
              </w:rPr>
              <w:t>Наименования муниципальных районов, на выборах депутатов представительных органов поселений, входящих в этот район, выдвижение политической партией, её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кандидатов, списков кандидатов считается поддержанным избирателями и не требует сбора подписей избирателей</w:t>
            </w:r>
          </w:p>
        </w:tc>
      </w:tr>
      <w:tr w:rsidR="005B6866" w:rsidRPr="00DC60AC" w:rsidTr="00563A37">
        <w:trPr>
          <w:cantSplit/>
        </w:trPr>
        <w:tc>
          <w:tcPr>
            <w:tcW w:w="608" w:type="dxa"/>
            <w:vAlign w:val="center"/>
          </w:tcPr>
          <w:p w:rsidR="005B6866" w:rsidRPr="00DC60AC" w:rsidRDefault="005B6866" w:rsidP="005B6866">
            <w:pPr>
              <w:autoSpaceDE w:val="0"/>
              <w:autoSpaceDN w:val="0"/>
              <w:adjustRightInd w:val="0"/>
              <w:jc w:val="center"/>
              <w:rPr>
                <w:rFonts w:eastAsiaTheme="minorHAnsi"/>
                <w:sz w:val="28"/>
                <w:szCs w:val="28"/>
                <w:lang w:eastAsia="en-US"/>
              </w:rPr>
            </w:pPr>
            <w:r>
              <w:rPr>
                <w:rFonts w:eastAsiaTheme="minorHAnsi"/>
                <w:sz w:val="28"/>
                <w:szCs w:val="28"/>
                <w:lang w:eastAsia="en-US"/>
              </w:rPr>
              <w:t>1</w:t>
            </w:r>
          </w:p>
        </w:tc>
        <w:tc>
          <w:tcPr>
            <w:tcW w:w="2653" w:type="dxa"/>
            <w:vAlign w:val="center"/>
          </w:tcPr>
          <w:p w:rsidR="005B6866" w:rsidRPr="002807DC" w:rsidRDefault="005B6866" w:rsidP="005B6866">
            <w:pPr>
              <w:jc w:val="both"/>
              <w:rPr>
                <w:sz w:val="28"/>
                <w:szCs w:val="28"/>
              </w:rPr>
            </w:pPr>
            <w:r w:rsidRPr="00BB68F8">
              <w:rPr>
                <w:sz w:val="28"/>
                <w:szCs w:val="28"/>
              </w:rPr>
              <w:t>Политическая партия «Российская партия пенсионеров</w:t>
            </w:r>
            <w:r>
              <w:rPr>
                <w:sz w:val="28"/>
                <w:szCs w:val="28"/>
              </w:rPr>
              <w:t xml:space="preserve"> </w:t>
            </w:r>
            <w:r w:rsidRPr="00BB68F8">
              <w:rPr>
                <w:sz w:val="28"/>
                <w:szCs w:val="28"/>
              </w:rPr>
              <w:t>за социальную справедливость»</w:t>
            </w:r>
          </w:p>
        </w:tc>
        <w:tc>
          <w:tcPr>
            <w:tcW w:w="6993" w:type="dxa"/>
          </w:tcPr>
          <w:p w:rsidR="005B6866" w:rsidRPr="00DC60AC" w:rsidRDefault="005B6866" w:rsidP="005B6866">
            <w:pPr>
              <w:autoSpaceDE w:val="0"/>
              <w:autoSpaceDN w:val="0"/>
              <w:adjustRightInd w:val="0"/>
              <w:rPr>
                <w:rFonts w:eastAsiaTheme="minorHAnsi"/>
                <w:sz w:val="28"/>
                <w:szCs w:val="20"/>
                <w:lang w:eastAsia="en-US"/>
              </w:rPr>
            </w:pPr>
            <w:proofErr w:type="spellStart"/>
            <w:r>
              <w:rPr>
                <w:rFonts w:eastAsiaTheme="minorHAnsi"/>
                <w:sz w:val="28"/>
                <w:szCs w:val="20"/>
                <w:lang w:eastAsia="en-US"/>
              </w:rPr>
              <w:t>Обливский</w:t>
            </w:r>
            <w:proofErr w:type="spellEnd"/>
            <w:r>
              <w:rPr>
                <w:rFonts w:eastAsiaTheme="minorHAnsi"/>
                <w:sz w:val="28"/>
                <w:szCs w:val="20"/>
                <w:lang w:eastAsia="en-US"/>
              </w:rPr>
              <w:t xml:space="preserve"> район.</w:t>
            </w:r>
          </w:p>
        </w:tc>
      </w:tr>
    </w:tbl>
    <w:p w:rsidR="00F504A4" w:rsidRDefault="00F504A4" w:rsidP="005B6866"/>
    <w:sectPr w:rsidR="00F504A4" w:rsidSect="00563A37">
      <w:headerReference w:type="default" r:id="rId8"/>
      <w:pgSz w:w="11906" w:h="16838"/>
      <w:pgMar w:top="851" w:right="850"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177" w:rsidRDefault="00683177">
      <w:r>
        <w:separator/>
      </w:r>
    </w:p>
  </w:endnote>
  <w:endnote w:type="continuationSeparator" w:id="0">
    <w:p w:rsidR="00683177" w:rsidRDefault="0068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177" w:rsidRDefault="00683177">
      <w:r>
        <w:separator/>
      </w:r>
    </w:p>
  </w:footnote>
  <w:footnote w:type="continuationSeparator" w:id="0">
    <w:p w:rsidR="00683177" w:rsidRDefault="00683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918251885"/>
      <w:docPartObj>
        <w:docPartGallery w:val="Page Numbers (Top of Page)"/>
        <w:docPartUnique/>
      </w:docPartObj>
    </w:sdtPr>
    <w:sdtEndPr/>
    <w:sdtContent>
      <w:p w:rsidR="002807DC" w:rsidRPr="00332DA6" w:rsidRDefault="009C3AAE">
        <w:pPr>
          <w:pStyle w:val="a6"/>
          <w:jc w:val="center"/>
          <w:rPr>
            <w:rFonts w:ascii="Times New Roman" w:hAnsi="Times New Roman"/>
            <w:sz w:val="24"/>
          </w:rPr>
        </w:pPr>
        <w:r w:rsidRPr="00332DA6">
          <w:rPr>
            <w:rFonts w:ascii="Times New Roman" w:hAnsi="Times New Roman"/>
            <w:sz w:val="24"/>
          </w:rPr>
          <w:t>2</w:t>
        </w:r>
      </w:p>
    </w:sdtContent>
  </w:sdt>
  <w:p w:rsidR="00A34296" w:rsidRDefault="00A3429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BA"/>
    <w:rsid w:val="0001142C"/>
    <w:rsid w:val="0001641F"/>
    <w:rsid w:val="00034FDC"/>
    <w:rsid w:val="00036B57"/>
    <w:rsid w:val="000435FC"/>
    <w:rsid w:val="0005039C"/>
    <w:rsid w:val="00067F06"/>
    <w:rsid w:val="0007439E"/>
    <w:rsid w:val="00075CAE"/>
    <w:rsid w:val="000839BC"/>
    <w:rsid w:val="000C1DF4"/>
    <w:rsid w:val="000C747F"/>
    <w:rsid w:val="000E2B24"/>
    <w:rsid w:val="000F1D0E"/>
    <w:rsid w:val="00102D63"/>
    <w:rsid w:val="00117C73"/>
    <w:rsid w:val="0013473B"/>
    <w:rsid w:val="00146891"/>
    <w:rsid w:val="00147451"/>
    <w:rsid w:val="001514DF"/>
    <w:rsid w:val="00154058"/>
    <w:rsid w:val="00174274"/>
    <w:rsid w:val="001742ED"/>
    <w:rsid w:val="001A3786"/>
    <w:rsid w:val="001A5CE1"/>
    <w:rsid w:val="001D161B"/>
    <w:rsid w:val="001D2E16"/>
    <w:rsid w:val="001D6FB9"/>
    <w:rsid w:val="001E37B8"/>
    <w:rsid w:val="001E5643"/>
    <w:rsid w:val="001E71D6"/>
    <w:rsid w:val="001E7609"/>
    <w:rsid w:val="0024693E"/>
    <w:rsid w:val="00246FFA"/>
    <w:rsid w:val="00260B47"/>
    <w:rsid w:val="00265131"/>
    <w:rsid w:val="00283042"/>
    <w:rsid w:val="00285FD1"/>
    <w:rsid w:val="002A0A46"/>
    <w:rsid w:val="002A649B"/>
    <w:rsid w:val="002B4C54"/>
    <w:rsid w:val="002C3DDD"/>
    <w:rsid w:val="002D0A63"/>
    <w:rsid w:val="002D2BDD"/>
    <w:rsid w:val="00336F8A"/>
    <w:rsid w:val="003A34E6"/>
    <w:rsid w:val="003C257B"/>
    <w:rsid w:val="003D2CE0"/>
    <w:rsid w:val="003D7DFB"/>
    <w:rsid w:val="003E6162"/>
    <w:rsid w:val="003E7DC6"/>
    <w:rsid w:val="003F448B"/>
    <w:rsid w:val="00400FF5"/>
    <w:rsid w:val="00432FF6"/>
    <w:rsid w:val="004424DE"/>
    <w:rsid w:val="004456D6"/>
    <w:rsid w:val="00452B16"/>
    <w:rsid w:val="004664FD"/>
    <w:rsid w:val="00473568"/>
    <w:rsid w:val="004A7C0E"/>
    <w:rsid w:val="004C686E"/>
    <w:rsid w:val="00530BE5"/>
    <w:rsid w:val="00563A37"/>
    <w:rsid w:val="005A7A20"/>
    <w:rsid w:val="005B136B"/>
    <w:rsid w:val="005B6866"/>
    <w:rsid w:val="005F17D1"/>
    <w:rsid w:val="005F18F9"/>
    <w:rsid w:val="00607CD3"/>
    <w:rsid w:val="00653FD4"/>
    <w:rsid w:val="006677E5"/>
    <w:rsid w:val="0068266C"/>
    <w:rsid w:val="00683177"/>
    <w:rsid w:val="00693009"/>
    <w:rsid w:val="00697089"/>
    <w:rsid w:val="006B290C"/>
    <w:rsid w:val="006B5952"/>
    <w:rsid w:val="006E0EAC"/>
    <w:rsid w:val="007276C0"/>
    <w:rsid w:val="00732CCE"/>
    <w:rsid w:val="00741478"/>
    <w:rsid w:val="007532BA"/>
    <w:rsid w:val="0075686F"/>
    <w:rsid w:val="00774A86"/>
    <w:rsid w:val="00777D8C"/>
    <w:rsid w:val="007811DB"/>
    <w:rsid w:val="00794ECB"/>
    <w:rsid w:val="007B0722"/>
    <w:rsid w:val="007D5011"/>
    <w:rsid w:val="007E4C62"/>
    <w:rsid w:val="007E4E51"/>
    <w:rsid w:val="007E6832"/>
    <w:rsid w:val="00821745"/>
    <w:rsid w:val="008264DB"/>
    <w:rsid w:val="008B175C"/>
    <w:rsid w:val="008C2180"/>
    <w:rsid w:val="009237C8"/>
    <w:rsid w:val="009265AD"/>
    <w:rsid w:val="009623D2"/>
    <w:rsid w:val="009A02B9"/>
    <w:rsid w:val="009A3B9D"/>
    <w:rsid w:val="009B0BA9"/>
    <w:rsid w:val="009C1D35"/>
    <w:rsid w:val="009C3AAE"/>
    <w:rsid w:val="00A0454D"/>
    <w:rsid w:val="00A04AEC"/>
    <w:rsid w:val="00A20472"/>
    <w:rsid w:val="00A20F1A"/>
    <w:rsid w:val="00A24E18"/>
    <w:rsid w:val="00A312E5"/>
    <w:rsid w:val="00A34296"/>
    <w:rsid w:val="00A34ED6"/>
    <w:rsid w:val="00A4158E"/>
    <w:rsid w:val="00A6383A"/>
    <w:rsid w:val="00A70464"/>
    <w:rsid w:val="00AB22AA"/>
    <w:rsid w:val="00AD0932"/>
    <w:rsid w:val="00B628CF"/>
    <w:rsid w:val="00B63680"/>
    <w:rsid w:val="00B77230"/>
    <w:rsid w:val="00B83A84"/>
    <w:rsid w:val="00B9268C"/>
    <w:rsid w:val="00BA452F"/>
    <w:rsid w:val="00BB68F8"/>
    <w:rsid w:val="00BC4587"/>
    <w:rsid w:val="00BC6294"/>
    <w:rsid w:val="00C20165"/>
    <w:rsid w:val="00C319A9"/>
    <w:rsid w:val="00C359DB"/>
    <w:rsid w:val="00C43A80"/>
    <w:rsid w:val="00C545C2"/>
    <w:rsid w:val="00C933ED"/>
    <w:rsid w:val="00CB7216"/>
    <w:rsid w:val="00CC25D3"/>
    <w:rsid w:val="00D415EC"/>
    <w:rsid w:val="00D63F26"/>
    <w:rsid w:val="00D901E7"/>
    <w:rsid w:val="00D94506"/>
    <w:rsid w:val="00D97FE0"/>
    <w:rsid w:val="00DA1E99"/>
    <w:rsid w:val="00DB0641"/>
    <w:rsid w:val="00DC0029"/>
    <w:rsid w:val="00DC0AFE"/>
    <w:rsid w:val="00DD0B71"/>
    <w:rsid w:val="00DF3339"/>
    <w:rsid w:val="00E1534C"/>
    <w:rsid w:val="00E273D9"/>
    <w:rsid w:val="00E34826"/>
    <w:rsid w:val="00E47F95"/>
    <w:rsid w:val="00E50DD8"/>
    <w:rsid w:val="00E61587"/>
    <w:rsid w:val="00E732B4"/>
    <w:rsid w:val="00EA0F02"/>
    <w:rsid w:val="00EB02BA"/>
    <w:rsid w:val="00EB4B1D"/>
    <w:rsid w:val="00EC443F"/>
    <w:rsid w:val="00EE4782"/>
    <w:rsid w:val="00EE72F7"/>
    <w:rsid w:val="00F04DA0"/>
    <w:rsid w:val="00F250A5"/>
    <w:rsid w:val="00F2703F"/>
    <w:rsid w:val="00F504A4"/>
    <w:rsid w:val="00F60621"/>
    <w:rsid w:val="00F86BA7"/>
    <w:rsid w:val="00FD0711"/>
    <w:rsid w:val="00FE0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A46"/>
    <w:rPr>
      <w:rFonts w:ascii="Tahoma" w:hAnsi="Tahoma" w:cs="Tahoma"/>
      <w:sz w:val="16"/>
      <w:szCs w:val="16"/>
    </w:rPr>
  </w:style>
  <w:style w:type="character" w:customStyle="1" w:styleId="a4">
    <w:name w:val="Текст выноски Знак"/>
    <w:basedOn w:val="a0"/>
    <w:link w:val="a3"/>
    <w:uiPriority w:val="99"/>
    <w:semiHidden/>
    <w:rsid w:val="002A0A46"/>
    <w:rPr>
      <w:rFonts w:ascii="Tahoma" w:eastAsia="Times New Roman" w:hAnsi="Tahoma" w:cs="Tahoma"/>
      <w:sz w:val="16"/>
      <w:szCs w:val="16"/>
      <w:lang w:eastAsia="ru-RU"/>
    </w:rPr>
  </w:style>
  <w:style w:type="paragraph" w:customStyle="1" w:styleId="-1">
    <w:name w:val="Т-1"/>
    <w:aliases w:val="5,Oaeno14-1"/>
    <w:basedOn w:val="a"/>
    <w:rsid w:val="00CC25D3"/>
    <w:pPr>
      <w:spacing w:line="360" w:lineRule="auto"/>
      <w:ind w:firstLine="720"/>
      <w:jc w:val="both"/>
    </w:pPr>
    <w:rPr>
      <w:sz w:val="28"/>
      <w:szCs w:val="20"/>
    </w:rPr>
  </w:style>
  <w:style w:type="table" w:styleId="a5">
    <w:name w:val="Table Grid"/>
    <w:basedOn w:val="a1"/>
    <w:uiPriority w:val="59"/>
    <w:rsid w:val="009C3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C3AAE"/>
    <w:pPr>
      <w:tabs>
        <w:tab w:val="center" w:pos="4677"/>
        <w:tab w:val="right" w:pos="9355"/>
      </w:tabs>
    </w:pPr>
    <w:rPr>
      <w:rFonts w:ascii="Calibri" w:hAnsi="Calibri"/>
      <w:sz w:val="22"/>
      <w:szCs w:val="22"/>
    </w:rPr>
  </w:style>
  <w:style w:type="character" w:customStyle="1" w:styleId="a7">
    <w:name w:val="Верхний колонтитул Знак"/>
    <w:basedOn w:val="a0"/>
    <w:link w:val="a6"/>
    <w:uiPriority w:val="99"/>
    <w:rsid w:val="009C3AAE"/>
    <w:rPr>
      <w:rFonts w:ascii="Calibri" w:eastAsia="Times New Roman" w:hAnsi="Calibri" w:cs="Times New Roman"/>
      <w:lang w:eastAsia="ru-RU"/>
    </w:rPr>
  </w:style>
  <w:style w:type="paragraph" w:styleId="a8">
    <w:name w:val="footer"/>
    <w:basedOn w:val="a"/>
    <w:link w:val="a9"/>
    <w:uiPriority w:val="99"/>
    <w:unhideWhenUsed/>
    <w:rsid w:val="00A34296"/>
    <w:pPr>
      <w:tabs>
        <w:tab w:val="center" w:pos="4677"/>
        <w:tab w:val="right" w:pos="9355"/>
      </w:tabs>
    </w:pPr>
  </w:style>
  <w:style w:type="character" w:customStyle="1" w:styleId="a9">
    <w:name w:val="Нижний колонтитул Знак"/>
    <w:basedOn w:val="a0"/>
    <w:link w:val="a8"/>
    <w:uiPriority w:val="99"/>
    <w:rsid w:val="00A3429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0A46"/>
    <w:rPr>
      <w:rFonts w:ascii="Tahoma" w:hAnsi="Tahoma" w:cs="Tahoma"/>
      <w:sz w:val="16"/>
      <w:szCs w:val="16"/>
    </w:rPr>
  </w:style>
  <w:style w:type="character" w:customStyle="1" w:styleId="a4">
    <w:name w:val="Текст выноски Знак"/>
    <w:basedOn w:val="a0"/>
    <w:link w:val="a3"/>
    <w:uiPriority w:val="99"/>
    <w:semiHidden/>
    <w:rsid w:val="002A0A46"/>
    <w:rPr>
      <w:rFonts w:ascii="Tahoma" w:eastAsia="Times New Roman" w:hAnsi="Tahoma" w:cs="Tahoma"/>
      <w:sz w:val="16"/>
      <w:szCs w:val="16"/>
      <w:lang w:eastAsia="ru-RU"/>
    </w:rPr>
  </w:style>
  <w:style w:type="paragraph" w:customStyle="1" w:styleId="-1">
    <w:name w:val="Т-1"/>
    <w:aliases w:val="5,Oaeno14-1"/>
    <w:basedOn w:val="a"/>
    <w:rsid w:val="00CC25D3"/>
    <w:pPr>
      <w:spacing w:line="360" w:lineRule="auto"/>
      <w:ind w:firstLine="720"/>
      <w:jc w:val="both"/>
    </w:pPr>
    <w:rPr>
      <w:sz w:val="28"/>
      <w:szCs w:val="20"/>
    </w:rPr>
  </w:style>
  <w:style w:type="table" w:styleId="a5">
    <w:name w:val="Table Grid"/>
    <w:basedOn w:val="a1"/>
    <w:uiPriority w:val="59"/>
    <w:rsid w:val="009C3A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9C3AAE"/>
    <w:pPr>
      <w:tabs>
        <w:tab w:val="center" w:pos="4677"/>
        <w:tab w:val="right" w:pos="9355"/>
      </w:tabs>
    </w:pPr>
    <w:rPr>
      <w:rFonts w:ascii="Calibri" w:hAnsi="Calibri"/>
      <w:sz w:val="22"/>
      <w:szCs w:val="22"/>
    </w:rPr>
  </w:style>
  <w:style w:type="character" w:customStyle="1" w:styleId="a7">
    <w:name w:val="Верхний колонтитул Знак"/>
    <w:basedOn w:val="a0"/>
    <w:link w:val="a6"/>
    <w:uiPriority w:val="99"/>
    <w:rsid w:val="009C3AAE"/>
    <w:rPr>
      <w:rFonts w:ascii="Calibri" w:eastAsia="Times New Roman" w:hAnsi="Calibri" w:cs="Times New Roman"/>
      <w:lang w:eastAsia="ru-RU"/>
    </w:rPr>
  </w:style>
  <w:style w:type="paragraph" w:styleId="a8">
    <w:name w:val="footer"/>
    <w:basedOn w:val="a"/>
    <w:link w:val="a9"/>
    <w:uiPriority w:val="99"/>
    <w:unhideWhenUsed/>
    <w:rsid w:val="00A34296"/>
    <w:pPr>
      <w:tabs>
        <w:tab w:val="center" w:pos="4677"/>
        <w:tab w:val="right" w:pos="9355"/>
      </w:tabs>
    </w:pPr>
  </w:style>
  <w:style w:type="character" w:customStyle="1" w:styleId="a9">
    <w:name w:val="Нижний колонтитул Знак"/>
    <w:basedOn w:val="a0"/>
    <w:link w:val="a8"/>
    <w:uiPriority w:val="99"/>
    <w:rsid w:val="00A3429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58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LAW;n=117409;fld=134;dst=147"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ТИК</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User33</dc:creator>
  <cp:lastModifiedBy>Марина Золотухина</cp:lastModifiedBy>
  <cp:revision>2</cp:revision>
  <cp:lastPrinted>2025-01-20T07:34:00Z</cp:lastPrinted>
  <dcterms:created xsi:type="dcterms:W3CDTF">2026-06-30T07:03:00Z</dcterms:created>
  <dcterms:modified xsi:type="dcterms:W3CDTF">2026-06-30T07:03:00Z</dcterms:modified>
</cp:coreProperties>
</file>